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color w:val="000000"/>
          <w:szCs w:val="21"/>
          <w:shd w:val="clear" w:color="auto" w:fill="FFFFFF"/>
          <w:lang w:eastAsia="zh-CN"/>
        </w:rPr>
      </w:pPr>
      <w:r>
        <w:rPr>
          <w:rFonts w:hint="eastAsia" w:ascii="Calibri" w:hAnsi="Calibri" w:eastAsia="宋体" w:cs="Times New Roman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pict>
          <v:shape id="图片 1" o:spid="_x0000_s1026" type="#_x0000_t75" style="position:absolute;left:0;margin-left:-69.7pt;margin-top:-61.25pt;height:823.95pt;width:587.8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N)HA74A~WU485{FSXW]@5`8" r:id="rId5"/>
            <o:lock v:ext="edit" position="f" selection="f" grouping="f" rotation="f" cropping="f" text="f" aspectratio="t"/>
          </v:shape>
        </w:pict>
      </w: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color w:val="000000"/>
          <w:szCs w:val="21"/>
          <w:shd w:val="clear" w:color="auto" w:fill="FFFFFF"/>
        </w:rPr>
      </w:pPr>
    </w:p>
    <w:p>
      <w:pPr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shd w:val="clear" w:color="auto" w:fill="FFFFFF"/>
        </w:rPr>
        <w:t>一、培训内容：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1、《国家环境保护“十三五”规划基本思路》、新《环保法》解析；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2、《关于加强环境监管执法的通知》（国办发【2014】56号）解析；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3、重点解析《实施按日连续处罚办法》、《实施查封、扣押办法》、《实施限制生产、停产整治办法》、《企业事业单位环境信息公开办法》、和《突发环境事件调查处理办法》等5项重要配套文件；</w:t>
      </w:r>
    </w:p>
    <w:p>
      <w:pPr>
        <w:widowControl w:val="0"/>
        <w:wordWrap/>
        <w:adjustRightInd/>
        <w:snapToGrid/>
        <w:spacing w:line="540" w:lineRule="exact"/>
        <w:ind w:left="560" w:right="0" w:hanging="560" w:hangingChars="20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4、新《环保法》中环境监管的变化及相关执法规范，面对强化监管责任追究困局，如何做到尽职免责；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5、新《环保法》实施以后企业面临的法律风险，企业如何提高守法意识，主动承担企业社会责任；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6“十二五”环保规划取得的成就、存在的问题及解决方案；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7、</w:t>
      </w:r>
      <w:r>
        <w:rPr>
          <w:rFonts w:hint="eastAsia"/>
          <w:color w:val="000000"/>
          <w:sz w:val="28"/>
          <w:szCs w:val="28"/>
          <w:shd w:val="clear" w:color="auto" w:fill="FFFFFF"/>
        </w:rPr>
        <w:t>“多规合一”下环保规划改革创新的思路及方法；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8、</w:t>
      </w:r>
      <w:r>
        <w:rPr>
          <w:rFonts w:hint="eastAsia" w:ascii="宋体" w:hAnsi="宋体"/>
          <w:color w:val="000000"/>
          <w:sz w:val="28"/>
          <w:szCs w:val="28"/>
        </w:rPr>
        <w:t>“十三五”环保规划编制总体思路和初步工作计划；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</w:rPr>
        <w:t>9、“十三五”环保规划编制方法、要点和程序、规划内容和考核评估等要求；</w:t>
      </w:r>
    </w:p>
    <w:p>
      <w:pPr>
        <w:widowControl w:val="0"/>
        <w:wordWrap/>
        <w:adjustRightInd/>
        <w:snapToGrid/>
        <w:spacing w:line="540" w:lineRule="exact"/>
        <w:ind w:right="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10、“十三五”环保规划发展趋势；</w:t>
      </w:r>
    </w:p>
    <w:p>
      <w:pPr>
        <w:widowControl w:val="0"/>
        <w:wordWrap/>
        <w:adjustRightInd/>
        <w:snapToGrid/>
        <w:spacing w:line="540" w:lineRule="exact"/>
        <w:ind w:right="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11、“十三五”环保规划面临问题与挑战；</w:t>
      </w:r>
    </w:p>
    <w:p>
      <w:pPr>
        <w:widowControl w:val="0"/>
        <w:wordWrap/>
        <w:adjustRightInd/>
        <w:snapToGrid/>
        <w:spacing w:line="540" w:lineRule="exact"/>
        <w:ind w:left="560" w:right="0" w:hanging="560" w:hangingChars="20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12、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“十三五”环保规划的基础与形势、目标、重大战略任务、重大工程和项目以及制度建设和政策创新；</w:t>
      </w:r>
    </w:p>
    <w:p>
      <w:pPr>
        <w:widowControl w:val="0"/>
        <w:wordWrap/>
        <w:adjustRightInd/>
        <w:snapToGrid/>
        <w:spacing w:line="540" w:lineRule="exact"/>
        <w:ind w:right="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13、“十三五”环保规划编制重点领域技术创新；</w:t>
      </w:r>
    </w:p>
    <w:p>
      <w:pPr>
        <w:widowControl w:val="0"/>
        <w:wordWrap/>
        <w:adjustRightInd/>
        <w:snapToGrid/>
        <w:spacing w:line="540" w:lineRule="exact"/>
        <w:ind w:left="560" w:right="0" w:hanging="560" w:hangingChars="20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14、</w:t>
      </w:r>
      <w:r>
        <w:rPr>
          <w:rFonts w:hint="eastAsia" w:ascii="宋体" w:hAnsi="宋体"/>
          <w:color w:val="000000"/>
          <w:sz w:val="28"/>
          <w:szCs w:val="28"/>
        </w:rPr>
        <w:t>政府职能转变与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环保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规划、政策、标准等制定和实施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</w:p>
    <w:p>
      <w:pPr>
        <w:widowControl w:val="0"/>
        <w:wordWrap/>
        <w:adjustRightInd/>
        <w:snapToGrid/>
        <w:spacing w:line="540" w:lineRule="exact"/>
        <w:ind w:left="560" w:right="0" w:hanging="560" w:hangingChars="20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15、</w:t>
      </w:r>
      <w:r>
        <w:rPr>
          <w:rFonts w:hint="eastAsia" w:ascii="宋体" w:hAnsi="宋体"/>
          <w:color w:val="000000"/>
          <w:sz w:val="28"/>
          <w:szCs w:val="28"/>
        </w:rPr>
        <w:t>“十三五”环保规划中环评机构、环监机构等所面临的问题及新机遇；</w:t>
      </w:r>
    </w:p>
    <w:p>
      <w:pPr>
        <w:widowControl w:val="0"/>
        <w:wordWrap/>
        <w:adjustRightInd/>
        <w:snapToGrid/>
        <w:spacing w:line="540" w:lineRule="exact"/>
        <w:ind w:left="420" w:right="0" w:hanging="420" w:hangingChars="15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16、</w:t>
      </w:r>
      <w:r>
        <w:rPr>
          <w:rFonts w:hint="eastAsia" w:ascii="宋体" w:hAnsi="宋体"/>
          <w:color w:val="000000"/>
          <w:sz w:val="28"/>
          <w:szCs w:val="28"/>
        </w:rPr>
        <w:t>新《环保法》中环评机构、环监机构等承担的责任及注意事项；</w:t>
      </w:r>
    </w:p>
    <w:p>
      <w:pPr>
        <w:widowControl w:val="0"/>
        <w:wordWrap/>
        <w:adjustRightInd/>
        <w:snapToGrid/>
        <w:spacing w:line="540" w:lineRule="exact"/>
        <w:ind w:left="280" w:right="0" w:hanging="280" w:hangingChars="100"/>
        <w:jc w:val="both"/>
        <w:textAlignment w:val="auto"/>
        <w:outlineLvl w:val="9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17、</w:t>
      </w:r>
      <w:r>
        <w:rPr>
          <w:rFonts w:hint="eastAsia" w:ascii="仿宋_GB2312" w:cs="仿宋_GB2312"/>
          <w:sz w:val="28"/>
          <w:szCs w:val="28"/>
        </w:rPr>
        <w:t>环境影响评价、环保</w:t>
      </w:r>
      <w:r>
        <w:rPr>
          <w:rFonts w:hint="eastAsia" w:ascii="仿宋_GB2312" w:hAnsi="Calibri" w:eastAsia="宋体" w:cs="仿宋_GB2312"/>
          <w:sz w:val="28"/>
          <w:szCs w:val="28"/>
        </w:rPr>
        <w:t>规划编制、设计、科研、水利、林业、大专院校等机构如何更好的做好“十三五”</w:t>
      </w:r>
      <w:r>
        <w:rPr>
          <w:rFonts w:hint="eastAsia" w:ascii="仿宋_GB2312" w:cs="仿宋_GB2312"/>
          <w:sz w:val="28"/>
          <w:szCs w:val="28"/>
        </w:rPr>
        <w:t>环保</w:t>
      </w:r>
      <w:r>
        <w:rPr>
          <w:rFonts w:hint="eastAsia" w:ascii="仿宋_GB2312" w:hAnsi="Calibri" w:eastAsia="宋体" w:cs="仿宋_GB2312"/>
          <w:sz w:val="28"/>
          <w:szCs w:val="28"/>
        </w:rPr>
        <w:t>规划编制、及规划咨询工作。</w:t>
      </w:r>
    </w:p>
    <w:p>
      <w:pPr>
        <w:ind w:left="280" w:hanging="280" w:hangingChars="1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p>
      <w:pPr>
        <w:ind w:left="280" w:hanging="280" w:hangingChars="10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二、培训对象：</w:t>
      </w:r>
    </w:p>
    <w:p>
      <w:pPr>
        <w:ind w:left="280" w:hanging="280" w:hanging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 xml:space="preserve">    各地环保、林业、水利和规划职能主管部门、科研院所、行业协会、大专院校、企事业单位环保负责人、环保设计研究机构、规划课题入选单位、环境影响评价机构、环境监察执法等单位相关人员。</w:t>
      </w:r>
    </w:p>
    <w:p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三、培训师资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拟邀请</w:t>
      </w:r>
      <w:r>
        <w:rPr>
          <w:rFonts w:hint="eastAsia"/>
          <w:color w:val="000000"/>
          <w:sz w:val="28"/>
          <w:szCs w:val="28"/>
        </w:rPr>
        <w:t>国家环保部、国务院发展研究中心、清华大学、北京大学、</w:t>
      </w:r>
      <w:r>
        <w:rPr>
          <w:rFonts w:hint="eastAsia" w:ascii="宋体" w:hAnsi="宋体"/>
          <w:color w:val="000000"/>
          <w:sz w:val="28"/>
          <w:szCs w:val="28"/>
        </w:rPr>
        <w:t>环保规划</w:t>
      </w:r>
      <w:r>
        <w:rPr>
          <w:rFonts w:hint="eastAsia"/>
          <w:color w:val="000000"/>
          <w:sz w:val="28"/>
          <w:szCs w:val="28"/>
        </w:rPr>
        <w:t>等部门所属相关单位（科研机构）</w:t>
      </w:r>
      <w:r>
        <w:rPr>
          <w:rFonts w:hint="eastAsia" w:ascii="宋体" w:hAnsi="宋体"/>
          <w:color w:val="000000"/>
          <w:sz w:val="28"/>
          <w:szCs w:val="28"/>
        </w:rPr>
        <w:t>的领导和专家授课。</w:t>
      </w:r>
    </w:p>
    <w:p>
      <w:pPr>
        <w:spacing w:line="460" w:lineRule="exact"/>
        <w:ind w:firstLine="549" w:firstLineChars="19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四、培训方式</w:t>
      </w:r>
    </w:p>
    <w:p>
      <w:pPr>
        <w:pStyle w:val="8"/>
        <w:spacing w:before="0" w:beforeAutospacing="0" w:after="0" w:afterAutospacing="0" w:line="460" w:lineRule="exact"/>
        <w:ind w:firstLine="560" w:firstLineChars="200"/>
        <w:jc w:val="both"/>
        <w:textAlignment w:val="baseline"/>
        <w:rPr>
          <w:rFonts w:ascii="宋体" w:hAnsi="宋体" w:eastAsia="宋体"/>
          <w:color w:val="000000"/>
          <w:spacing w:val="4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培训将采用集中授课、政策法规解析、典型案例分析、现场答疑与研讨交流相结合的方式进行。</w:t>
      </w:r>
      <w:r>
        <w:rPr>
          <w:rFonts w:hint="eastAsia" w:ascii="宋体" w:hAnsi="宋体" w:eastAsia="宋体"/>
          <w:color w:val="000000"/>
          <w:spacing w:val="4"/>
          <w:sz w:val="28"/>
          <w:szCs w:val="28"/>
        </w:rPr>
        <w:t>培训班还将提供最新讲义和参考资料，并颁发培训证书。</w:t>
      </w:r>
    </w:p>
    <w:p>
      <w:pPr>
        <w:spacing w:line="460" w:lineRule="exact"/>
        <w:ind w:firstLine="549" w:firstLineChars="19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五、培训时间、地点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1、时间：2015年5月2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ascii="宋体" w:hAnsi="宋体"/>
          <w:color w:val="000000"/>
          <w:sz w:val="28"/>
          <w:szCs w:val="28"/>
        </w:rPr>
        <w:t>—</w:t>
      </w: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日（2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日为报到日）</w:t>
      </w:r>
    </w:p>
    <w:p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2、地点：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四川</w:t>
      </w:r>
      <w:r>
        <w:rPr>
          <w:rFonts w:hint="eastAsia"/>
          <w:sz w:val="28"/>
          <w:szCs w:val="28"/>
        </w:rPr>
        <w:t>·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成都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/>
          <w:sz w:val="28"/>
          <w:szCs w:val="28"/>
        </w:rPr>
        <w:t>具体报到地点另行通知）</w:t>
      </w:r>
    </w:p>
    <w:p>
      <w:pPr>
        <w:spacing w:line="460" w:lineRule="exact"/>
        <w:ind w:firstLine="549" w:firstLineChars="19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六、培训费用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1、参加培训班的代表，培训费2800元/人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2、食宿统一安排，费用自理。</w:t>
      </w:r>
    </w:p>
    <w:p>
      <w:pPr>
        <w:spacing w:line="460" w:lineRule="exact"/>
        <w:ind w:firstLine="549" w:firstLineChars="19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七、报名办法、联系方式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仿宋_GB2312" w:hAnsi="Calibri" w:eastAsia="宋体" w:cs="仿宋_GB2312"/>
          <w:sz w:val="28"/>
          <w:szCs w:val="28"/>
        </w:rPr>
        <w:t>因通知文件下发数量有限，地方有关部门及行业协会可以转发并组织相关人员前来参加。凡参加培训班的人员请按要求将报名表认真填写好后传真、邮件报名。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张伟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高老师  15313796678</w:t>
      </w:r>
    </w:p>
    <w:p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电  话：010-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68844416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传  真：010-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68845447</w:t>
      </w:r>
    </w:p>
    <w:p>
      <w:pPr>
        <w:spacing w:line="460" w:lineRule="exact"/>
        <w:ind w:firstLine="700" w:firstLineChars="2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邮  箱：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gjfgw2008@126.com</w:t>
      </w:r>
    </w:p>
    <w:p>
      <w:pPr>
        <w:widowControl/>
        <w:snapToGrid w:val="0"/>
        <w:spacing w:line="42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2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2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2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gx</w:t>
      </w:r>
    </w:p>
    <w:p>
      <w:pPr>
        <w:widowControl/>
        <w:snapToGrid w:val="0"/>
        <w:spacing w:line="42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新常态下“十三五”环保规划编制方法与新《环保法》解读培训班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报名表</w:t>
      </w:r>
    </w:p>
    <w:tbl>
      <w:tblPr>
        <w:tblStyle w:val="7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033"/>
        <w:gridCol w:w="1260"/>
        <w:gridCol w:w="1800"/>
        <w:gridCol w:w="28"/>
        <w:gridCol w:w="141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  加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280" w:firstLineChars="1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住宿预订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937"/>
              </w:tabs>
              <w:spacing w:line="420" w:lineRule="exact"/>
              <w:ind w:firstLine="700" w:firstLineChars="2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□标准间（拼房）          □单间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拟住日期：2015年   月 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您最关注哪些议题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单位盖章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42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660" w:firstLineChars="9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二〇一五年   月   日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高老师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15313796678</w:t>
      </w:r>
    </w:p>
    <w:p>
      <w:pPr>
        <w:tabs>
          <w:tab w:val="left" w:pos="3555"/>
        </w:tabs>
        <w:spacing w:line="420" w:lineRule="exac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电话兼传真：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010-68845447</w:t>
      </w:r>
    </w:p>
    <w:p>
      <w:pPr>
        <w:tabs>
          <w:tab w:val="left" w:pos="3555"/>
        </w:tabs>
        <w:spacing w:line="4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邮 箱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gjfgw2008@126.com</w:t>
      </w:r>
    </w:p>
    <w:p>
      <w:pPr>
        <w:tabs>
          <w:tab w:val="left" w:pos="3555"/>
        </w:tabs>
        <w:spacing w:line="4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注：请认真逐项填写此表；此表复印有效。</w:t>
      </w:r>
    </w:p>
    <w:p>
      <w:pPr>
        <w:rPr>
          <w:rFonts w:ascii="宋体" w:hAnsi="宋体"/>
          <w:color w:val="000000"/>
          <w:sz w:val="28"/>
          <w:szCs w:val="28"/>
        </w:rPr>
      </w:pPr>
    </w:p>
    <w:sectPr>
      <w:pgSz w:w="11906" w:h="16838"/>
      <w:pgMar w:top="1327" w:right="1463" w:bottom="1327" w:left="1463" w:header="851" w:footer="992" w:gutter="0"/>
      <w:paperSrc w:first="0" w:oth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7B0E"/>
    <w:rsid w:val="000510F6"/>
    <w:rsid w:val="00084C4B"/>
    <w:rsid w:val="000D1F05"/>
    <w:rsid w:val="000D6099"/>
    <w:rsid w:val="00102956"/>
    <w:rsid w:val="00117790"/>
    <w:rsid w:val="001309EC"/>
    <w:rsid w:val="0014080B"/>
    <w:rsid w:val="00142409"/>
    <w:rsid w:val="0016595D"/>
    <w:rsid w:val="001B30E8"/>
    <w:rsid w:val="001C5A36"/>
    <w:rsid w:val="001F1AD6"/>
    <w:rsid w:val="002372C6"/>
    <w:rsid w:val="00240EA9"/>
    <w:rsid w:val="00270A01"/>
    <w:rsid w:val="0027107F"/>
    <w:rsid w:val="00273F57"/>
    <w:rsid w:val="0028551E"/>
    <w:rsid w:val="00294064"/>
    <w:rsid w:val="002A40A5"/>
    <w:rsid w:val="002A677F"/>
    <w:rsid w:val="002A6A1C"/>
    <w:rsid w:val="002A6B6D"/>
    <w:rsid w:val="002B0844"/>
    <w:rsid w:val="002B2217"/>
    <w:rsid w:val="00385303"/>
    <w:rsid w:val="003B2769"/>
    <w:rsid w:val="003F40C8"/>
    <w:rsid w:val="00406A1C"/>
    <w:rsid w:val="00414AB6"/>
    <w:rsid w:val="0043270F"/>
    <w:rsid w:val="00435723"/>
    <w:rsid w:val="00445D45"/>
    <w:rsid w:val="00455A3B"/>
    <w:rsid w:val="004561D6"/>
    <w:rsid w:val="00472708"/>
    <w:rsid w:val="00483549"/>
    <w:rsid w:val="004B24CE"/>
    <w:rsid w:val="004B7C6F"/>
    <w:rsid w:val="004F73A5"/>
    <w:rsid w:val="00500762"/>
    <w:rsid w:val="00521AE3"/>
    <w:rsid w:val="00533AC2"/>
    <w:rsid w:val="00543E64"/>
    <w:rsid w:val="0054760C"/>
    <w:rsid w:val="00561F35"/>
    <w:rsid w:val="00575008"/>
    <w:rsid w:val="005A7F27"/>
    <w:rsid w:val="00612006"/>
    <w:rsid w:val="006328D8"/>
    <w:rsid w:val="00684153"/>
    <w:rsid w:val="006A0091"/>
    <w:rsid w:val="006A46DF"/>
    <w:rsid w:val="006D3C62"/>
    <w:rsid w:val="00707930"/>
    <w:rsid w:val="00732654"/>
    <w:rsid w:val="007473E7"/>
    <w:rsid w:val="007A52AB"/>
    <w:rsid w:val="007C3B60"/>
    <w:rsid w:val="007D73B0"/>
    <w:rsid w:val="007F7952"/>
    <w:rsid w:val="00806906"/>
    <w:rsid w:val="00825E06"/>
    <w:rsid w:val="00880C35"/>
    <w:rsid w:val="00891FD6"/>
    <w:rsid w:val="008B4E9A"/>
    <w:rsid w:val="008B54B9"/>
    <w:rsid w:val="008C3F6C"/>
    <w:rsid w:val="008D1BEF"/>
    <w:rsid w:val="008F3EE2"/>
    <w:rsid w:val="00904B9B"/>
    <w:rsid w:val="0091493A"/>
    <w:rsid w:val="00915948"/>
    <w:rsid w:val="009264C7"/>
    <w:rsid w:val="00927158"/>
    <w:rsid w:val="009A362A"/>
    <w:rsid w:val="009B299A"/>
    <w:rsid w:val="009D17E5"/>
    <w:rsid w:val="00A23D5C"/>
    <w:rsid w:val="00A31320"/>
    <w:rsid w:val="00A325AD"/>
    <w:rsid w:val="00A72236"/>
    <w:rsid w:val="00A76412"/>
    <w:rsid w:val="00A8029F"/>
    <w:rsid w:val="00A87D48"/>
    <w:rsid w:val="00AA2B7A"/>
    <w:rsid w:val="00AA5FD7"/>
    <w:rsid w:val="00AE0ADE"/>
    <w:rsid w:val="00B00196"/>
    <w:rsid w:val="00B07A82"/>
    <w:rsid w:val="00B26156"/>
    <w:rsid w:val="00B30FFA"/>
    <w:rsid w:val="00B6103B"/>
    <w:rsid w:val="00B6151A"/>
    <w:rsid w:val="00B73BD0"/>
    <w:rsid w:val="00B7663E"/>
    <w:rsid w:val="00B77B0E"/>
    <w:rsid w:val="00BA4C2B"/>
    <w:rsid w:val="00BB3755"/>
    <w:rsid w:val="00BB7FD0"/>
    <w:rsid w:val="00BC2AB8"/>
    <w:rsid w:val="00BC7385"/>
    <w:rsid w:val="00BF2667"/>
    <w:rsid w:val="00C00B5E"/>
    <w:rsid w:val="00C13FA3"/>
    <w:rsid w:val="00C20D79"/>
    <w:rsid w:val="00C33C27"/>
    <w:rsid w:val="00C35C72"/>
    <w:rsid w:val="00C3600A"/>
    <w:rsid w:val="00C45104"/>
    <w:rsid w:val="00C455FC"/>
    <w:rsid w:val="00C542D1"/>
    <w:rsid w:val="00C6186C"/>
    <w:rsid w:val="00C85F83"/>
    <w:rsid w:val="00C90FF8"/>
    <w:rsid w:val="00CC4225"/>
    <w:rsid w:val="00CE46E9"/>
    <w:rsid w:val="00CF03F7"/>
    <w:rsid w:val="00D07E12"/>
    <w:rsid w:val="00D13B80"/>
    <w:rsid w:val="00D301D3"/>
    <w:rsid w:val="00D361F3"/>
    <w:rsid w:val="00D42B91"/>
    <w:rsid w:val="00D42DD0"/>
    <w:rsid w:val="00D45AEA"/>
    <w:rsid w:val="00D643A9"/>
    <w:rsid w:val="00D72A11"/>
    <w:rsid w:val="00D74B7A"/>
    <w:rsid w:val="00D85A5B"/>
    <w:rsid w:val="00D91DE6"/>
    <w:rsid w:val="00D97EE6"/>
    <w:rsid w:val="00DB54FA"/>
    <w:rsid w:val="00E07408"/>
    <w:rsid w:val="00E15A30"/>
    <w:rsid w:val="00E26013"/>
    <w:rsid w:val="00E70526"/>
    <w:rsid w:val="00E74D81"/>
    <w:rsid w:val="00E83368"/>
    <w:rsid w:val="00E9118C"/>
    <w:rsid w:val="00E91A6E"/>
    <w:rsid w:val="00EA6750"/>
    <w:rsid w:val="00ED062E"/>
    <w:rsid w:val="00EE23DE"/>
    <w:rsid w:val="00F11249"/>
    <w:rsid w:val="00F13ECE"/>
    <w:rsid w:val="00F2595F"/>
    <w:rsid w:val="00F404D1"/>
    <w:rsid w:val="00F45998"/>
    <w:rsid w:val="00F475FE"/>
    <w:rsid w:val="00F73B17"/>
    <w:rsid w:val="00F768CB"/>
    <w:rsid w:val="00FA2776"/>
    <w:rsid w:val="00FA2D3A"/>
    <w:rsid w:val="00FC60D1"/>
    <w:rsid w:val="1BE87FB4"/>
    <w:rsid w:val="207B4D29"/>
    <w:rsid w:val="49677458"/>
    <w:rsid w:val="54292EFF"/>
    <w:rsid w:val="55C0429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</Words>
  <Characters>1599</Characters>
  <Lines>13</Lines>
  <Paragraphs>3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2015-03-23T02:14:00Z</dcterms:created>
  <dc:creator>admin</dc:creator>
  <cp:lastModifiedBy>1</cp:lastModifiedBy>
  <dcterms:modified xsi:type="dcterms:W3CDTF">2015-04-22T01:53:04Z</dcterms:modified>
  <dc:title>中国能源环境科技协会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